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4499" w14:textId="77777777" w:rsidR="00D81B69" w:rsidRPr="003B37BC" w:rsidRDefault="00D81B69" w:rsidP="00D81B69">
      <w:pPr>
        <w:rPr>
          <w:b/>
        </w:rPr>
      </w:pPr>
      <w:r w:rsidRPr="003B37BC">
        <w:rPr>
          <w:b/>
        </w:rPr>
        <w:t>NAME AND SURNAME: Aleksandra Porobić (born Marjanovic)</w:t>
      </w:r>
    </w:p>
    <w:p w14:paraId="3DE25A01" w14:textId="77777777" w:rsidR="00D81B69" w:rsidRPr="003B37BC" w:rsidRDefault="00D81B69" w:rsidP="00D81B69"/>
    <w:p w14:paraId="2FA3A996" w14:textId="77777777" w:rsidR="00D81B69" w:rsidRPr="003B37BC" w:rsidRDefault="00D81B69" w:rsidP="00D81B69">
      <w:pPr>
        <w:rPr>
          <w:b/>
        </w:rPr>
      </w:pPr>
      <w:r w:rsidRPr="003B37BC">
        <w:rPr>
          <w:b/>
        </w:rPr>
        <w:t>Work  experience:</w:t>
      </w:r>
    </w:p>
    <w:p w14:paraId="34ADB570" w14:textId="77777777" w:rsidR="00D81B69" w:rsidRPr="003B37BC" w:rsidRDefault="00D81B69" w:rsidP="00D81B69">
      <w:pPr>
        <w:numPr>
          <w:ilvl w:val="0"/>
          <w:numId w:val="6"/>
        </w:numPr>
        <w:pBdr>
          <w:top w:val="nil"/>
          <w:left w:val="nil"/>
          <w:bottom w:val="nil"/>
          <w:right w:val="nil"/>
          <w:between w:val="nil"/>
        </w:pBdr>
        <w:spacing w:after="0"/>
      </w:pPr>
      <w:r w:rsidRPr="003B37BC">
        <w:t xml:space="preserve">2022. </w:t>
      </w:r>
      <w:r w:rsidRPr="003B37BC">
        <w:rPr>
          <w:color w:val="000000"/>
        </w:rPr>
        <w:t>Full professor</w:t>
      </w:r>
    </w:p>
    <w:p w14:paraId="07164A48" w14:textId="77777777" w:rsidR="00D81B69" w:rsidRPr="003B37BC" w:rsidRDefault="00D81B69" w:rsidP="00D81B69">
      <w:pPr>
        <w:pStyle w:val="ListParagraph"/>
        <w:pBdr>
          <w:top w:val="nil"/>
          <w:left w:val="nil"/>
          <w:bottom w:val="nil"/>
          <w:right w:val="nil"/>
          <w:between w:val="nil"/>
        </w:pBdr>
        <w:spacing w:after="0"/>
        <w:rPr>
          <w:color w:val="000000"/>
        </w:rPr>
      </w:pPr>
      <w:r w:rsidRPr="003B37BC">
        <w:rPr>
          <w:color w:val="000000"/>
        </w:rPr>
        <w:t xml:space="preserve">Department of </w:t>
      </w:r>
      <w:r w:rsidRPr="003B37BC">
        <w:t>Toxicology</w:t>
      </w:r>
    </w:p>
    <w:p w14:paraId="7D2C4F4B"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2018. Associate professor</w:t>
      </w:r>
    </w:p>
    <w:p w14:paraId="27EAF7B8" w14:textId="77777777" w:rsidR="00D81B69" w:rsidRPr="003B37BC" w:rsidRDefault="00D81B69" w:rsidP="00D81B69">
      <w:pPr>
        <w:pBdr>
          <w:top w:val="nil"/>
          <w:left w:val="nil"/>
          <w:bottom w:val="nil"/>
          <w:right w:val="nil"/>
          <w:between w:val="nil"/>
        </w:pBdr>
        <w:spacing w:after="0"/>
        <w:ind w:left="720"/>
        <w:rPr>
          <w:color w:val="000000"/>
        </w:rPr>
      </w:pPr>
      <w:r w:rsidRPr="003B37BC">
        <w:rPr>
          <w:color w:val="000000"/>
        </w:rPr>
        <w:t xml:space="preserve">Department of </w:t>
      </w:r>
      <w:r w:rsidRPr="003B37BC">
        <w:t>Toxicology</w:t>
      </w:r>
    </w:p>
    <w:p w14:paraId="7C2E10E7" w14:textId="77777777" w:rsidR="00D81B69" w:rsidRPr="003B37BC" w:rsidRDefault="00D81B69" w:rsidP="00D81B69">
      <w:pPr>
        <w:numPr>
          <w:ilvl w:val="0"/>
          <w:numId w:val="3"/>
        </w:numPr>
        <w:pBdr>
          <w:top w:val="nil"/>
          <w:left w:val="nil"/>
          <w:bottom w:val="nil"/>
          <w:right w:val="nil"/>
          <w:between w:val="nil"/>
        </w:pBdr>
        <w:spacing w:after="0"/>
      </w:pPr>
      <w:r w:rsidRPr="003B37BC">
        <w:rPr>
          <w:color w:val="000000"/>
        </w:rPr>
        <w:t>2013. Assistant professor</w:t>
      </w:r>
    </w:p>
    <w:p w14:paraId="0E4B5D91" w14:textId="77777777" w:rsidR="00D81B69" w:rsidRPr="003B37BC" w:rsidRDefault="00D81B69" w:rsidP="00D81B69">
      <w:pPr>
        <w:pBdr>
          <w:top w:val="nil"/>
          <w:left w:val="nil"/>
          <w:bottom w:val="nil"/>
          <w:right w:val="nil"/>
          <w:between w:val="nil"/>
        </w:pBdr>
        <w:spacing w:after="0"/>
        <w:ind w:left="720"/>
        <w:rPr>
          <w:color w:val="000000"/>
        </w:rPr>
      </w:pPr>
      <w:r w:rsidRPr="003B37BC">
        <w:rPr>
          <w:color w:val="000000"/>
        </w:rPr>
        <w:t>Department of Pharmaceutical Analysis</w:t>
      </w:r>
    </w:p>
    <w:p w14:paraId="7C5129A9"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 xml:space="preserve">2011. Senior assistant </w:t>
      </w:r>
    </w:p>
    <w:p w14:paraId="50B83C1E" w14:textId="77777777" w:rsidR="00D81B69" w:rsidRPr="003B37BC" w:rsidRDefault="00D81B69" w:rsidP="00D81B69">
      <w:pPr>
        <w:pBdr>
          <w:top w:val="nil"/>
          <w:left w:val="nil"/>
          <w:bottom w:val="nil"/>
          <w:right w:val="nil"/>
          <w:between w:val="nil"/>
        </w:pBdr>
        <w:spacing w:after="0"/>
        <w:ind w:left="720"/>
        <w:rPr>
          <w:color w:val="000000"/>
        </w:rPr>
      </w:pPr>
      <w:r w:rsidRPr="003B37BC">
        <w:rPr>
          <w:color w:val="000000"/>
        </w:rPr>
        <w:t>Department of Pharmaceutical Analysis</w:t>
      </w:r>
    </w:p>
    <w:p w14:paraId="46E73153"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 xml:space="preserve">2003. Assistant </w:t>
      </w:r>
    </w:p>
    <w:p w14:paraId="2E5C229B" w14:textId="77777777" w:rsidR="00D81B69" w:rsidRPr="003B37BC" w:rsidRDefault="00D81B69" w:rsidP="00D81B69">
      <w:pPr>
        <w:pBdr>
          <w:top w:val="nil"/>
          <w:left w:val="nil"/>
          <w:bottom w:val="nil"/>
          <w:right w:val="nil"/>
          <w:between w:val="nil"/>
        </w:pBdr>
        <w:spacing w:after="0"/>
        <w:ind w:left="720"/>
        <w:rPr>
          <w:color w:val="000000"/>
        </w:rPr>
      </w:pPr>
      <w:r w:rsidRPr="003B37BC">
        <w:rPr>
          <w:color w:val="000000"/>
        </w:rPr>
        <w:t>Department of Pharmaceutical Analysis</w:t>
      </w:r>
    </w:p>
    <w:p w14:paraId="1FA86BE7" w14:textId="77777777" w:rsidR="00D81B69" w:rsidRPr="003B37BC" w:rsidRDefault="00D81B69" w:rsidP="00D81B69">
      <w:pPr>
        <w:pBdr>
          <w:top w:val="nil"/>
          <w:left w:val="nil"/>
          <w:bottom w:val="nil"/>
          <w:right w:val="nil"/>
          <w:between w:val="nil"/>
        </w:pBdr>
        <w:ind w:left="720"/>
        <w:rPr>
          <w:color w:val="000000"/>
        </w:rPr>
      </w:pPr>
    </w:p>
    <w:p w14:paraId="1B403D5C" w14:textId="77777777" w:rsidR="00D81B69" w:rsidRPr="003B37BC" w:rsidRDefault="00D81B69" w:rsidP="00D81B69">
      <w:pPr>
        <w:rPr>
          <w:b/>
        </w:rPr>
      </w:pPr>
      <w:r w:rsidRPr="003B37BC">
        <w:rPr>
          <w:b/>
        </w:rPr>
        <w:t xml:space="preserve">Education: </w:t>
      </w:r>
    </w:p>
    <w:p w14:paraId="0A7EADFE" w14:textId="77777777" w:rsidR="00D81B69" w:rsidRPr="003B37BC" w:rsidRDefault="00D81B69" w:rsidP="00D81B69">
      <w:pPr>
        <w:numPr>
          <w:ilvl w:val="0"/>
          <w:numId w:val="4"/>
        </w:numPr>
        <w:pBdr>
          <w:top w:val="nil"/>
          <w:left w:val="nil"/>
          <w:bottom w:val="nil"/>
          <w:right w:val="nil"/>
          <w:between w:val="nil"/>
        </w:pBdr>
        <w:spacing w:after="0"/>
        <w:rPr>
          <w:i/>
          <w:color w:val="000000"/>
        </w:rPr>
      </w:pPr>
      <w:r w:rsidRPr="003B37BC">
        <w:rPr>
          <w:i/>
          <w:color w:val="000000"/>
        </w:rPr>
        <w:t>2013. PhD in Pharmacy</w:t>
      </w:r>
    </w:p>
    <w:p w14:paraId="38E5AC43" w14:textId="77777777" w:rsidR="00D81B69" w:rsidRPr="003B37BC" w:rsidRDefault="00D81B69" w:rsidP="00D81B69">
      <w:pPr>
        <w:pBdr>
          <w:top w:val="nil"/>
          <w:left w:val="nil"/>
          <w:bottom w:val="nil"/>
          <w:right w:val="nil"/>
          <w:between w:val="nil"/>
        </w:pBdr>
        <w:spacing w:after="0"/>
        <w:ind w:left="720"/>
        <w:rPr>
          <w:i/>
          <w:color w:val="000000"/>
        </w:rPr>
      </w:pPr>
      <w:r w:rsidRPr="003B37BC">
        <w:rPr>
          <w:i/>
          <w:color w:val="000000"/>
        </w:rPr>
        <w:t>Doctoral disertation: Use of passive sampling systems in determination of endocrine disruptive and genotoxic compounds</w:t>
      </w:r>
    </w:p>
    <w:p w14:paraId="5E0E48A6" w14:textId="77777777" w:rsidR="00D81B69" w:rsidRPr="003B37BC" w:rsidRDefault="00D81B69" w:rsidP="00D81B69">
      <w:pPr>
        <w:pBdr>
          <w:top w:val="nil"/>
          <w:left w:val="nil"/>
          <w:bottom w:val="nil"/>
          <w:right w:val="nil"/>
          <w:between w:val="nil"/>
        </w:pBdr>
        <w:spacing w:after="0"/>
        <w:ind w:left="720"/>
        <w:rPr>
          <w:i/>
          <w:color w:val="000000"/>
        </w:rPr>
      </w:pPr>
      <w:r w:rsidRPr="003B37BC">
        <w:rPr>
          <w:i/>
          <w:color w:val="000000"/>
        </w:rPr>
        <w:t>University of Sarajevo, Faculty of Pharmacy</w:t>
      </w:r>
    </w:p>
    <w:p w14:paraId="6505FEFD" w14:textId="77777777" w:rsidR="00D81B69" w:rsidRPr="003B37BC" w:rsidRDefault="00D81B69" w:rsidP="00D81B69">
      <w:pPr>
        <w:numPr>
          <w:ilvl w:val="0"/>
          <w:numId w:val="4"/>
        </w:numPr>
        <w:pBdr>
          <w:top w:val="nil"/>
          <w:left w:val="nil"/>
          <w:bottom w:val="nil"/>
          <w:right w:val="nil"/>
          <w:between w:val="nil"/>
        </w:pBdr>
        <w:spacing w:after="0"/>
        <w:rPr>
          <w:i/>
          <w:color w:val="000000"/>
        </w:rPr>
      </w:pPr>
      <w:r w:rsidRPr="003B37BC">
        <w:rPr>
          <w:color w:val="000000"/>
        </w:rPr>
        <w:t>2008. Spec.</w:t>
      </w:r>
    </w:p>
    <w:p w14:paraId="32142553" w14:textId="77777777" w:rsidR="00D81B69" w:rsidRPr="003B37BC" w:rsidRDefault="00D81B69" w:rsidP="00D81B69">
      <w:pPr>
        <w:pBdr>
          <w:top w:val="nil"/>
          <w:left w:val="nil"/>
          <w:bottom w:val="nil"/>
          <w:right w:val="nil"/>
          <w:between w:val="nil"/>
        </w:pBdr>
        <w:spacing w:after="0"/>
        <w:ind w:left="720"/>
        <w:rPr>
          <w:color w:val="000000"/>
        </w:rPr>
      </w:pPr>
      <w:r w:rsidRPr="003B37BC">
        <w:rPr>
          <w:color w:val="000000"/>
        </w:rPr>
        <w:t>Specialist degree in toxicological chemistry</w:t>
      </w:r>
    </w:p>
    <w:p w14:paraId="49E8ACD4" w14:textId="77777777" w:rsidR="00D81B69" w:rsidRPr="003B37BC" w:rsidRDefault="00D81B69" w:rsidP="00D81B69">
      <w:pPr>
        <w:numPr>
          <w:ilvl w:val="0"/>
          <w:numId w:val="4"/>
        </w:numPr>
        <w:pBdr>
          <w:top w:val="nil"/>
          <w:left w:val="nil"/>
          <w:bottom w:val="nil"/>
          <w:right w:val="nil"/>
          <w:between w:val="nil"/>
        </w:pBdr>
        <w:spacing w:after="0"/>
        <w:rPr>
          <w:i/>
          <w:color w:val="000000"/>
        </w:rPr>
      </w:pPr>
      <w:r w:rsidRPr="003B37BC">
        <w:rPr>
          <w:i/>
          <w:color w:val="000000"/>
        </w:rPr>
        <w:t>2010. MSc in Pharmaceutical sciences</w:t>
      </w:r>
    </w:p>
    <w:p w14:paraId="7E3B2C62" w14:textId="77777777" w:rsidR="00D81B69" w:rsidRPr="003B37BC" w:rsidRDefault="00D81B69" w:rsidP="00D81B69">
      <w:pPr>
        <w:pBdr>
          <w:top w:val="nil"/>
          <w:left w:val="nil"/>
          <w:bottom w:val="nil"/>
          <w:right w:val="nil"/>
          <w:between w:val="nil"/>
        </w:pBdr>
        <w:spacing w:after="0"/>
        <w:ind w:left="720"/>
        <w:rPr>
          <w:i/>
          <w:color w:val="000000"/>
        </w:rPr>
      </w:pPr>
      <w:r w:rsidRPr="003B37BC">
        <w:rPr>
          <w:i/>
          <w:color w:val="000000"/>
        </w:rPr>
        <w:t xml:space="preserve">Master thesis: Investigation of the possibility for determination of polichlorinated biphenyls in fish tissue by imunoassay </w:t>
      </w:r>
    </w:p>
    <w:p w14:paraId="3F22B6F8" w14:textId="77777777" w:rsidR="00D81B69" w:rsidRPr="003B37BC" w:rsidRDefault="00D81B69" w:rsidP="00D81B69">
      <w:pPr>
        <w:pBdr>
          <w:top w:val="nil"/>
          <w:left w:val="nil"/>
          <w:bottom w:val="nil"/>
          <w:right w:val="nil"/>
          <w:between w:val="nil"/>
        </w:pBdr>
        <w:spacing w:after="0"/>
        <w:ind w:left="720"/>
        <w:rPr>
          <w:i/>
          <w:color w:val="000000"/>
        </w:rPr>
      </w:pPr>
      <w:r w:rsidRPr="003B37BC">
        <w:rPr>
          <w:i/>
          <w:color w:val="000000"/>
        </w:rPr>
        <w:t>University of Sarajevo, Faculty of Pharmacy</w:t>
      </w:r>
    </w:p>
    <w:p w14:paraId="31D21C3D" w14:textId="77777777" w:rsidR="00D81B69" w:rsidRPr="003B37BC" w:rsidRDefault="00D81B69" w:rsidP="00D81B69">
      <w:pPr>
        <w:pBdr>
          <w:top w:val="nil"/>
          <w:left w:val="nil"/>
          <w:bottom w:val="nil"/>
          <w:right w:val="nil"/>
          <w:between w:val="nil"/>
        </w:pBdr>
        <w:spacing w:after="0"/>
        <w:ind w:left="720"/>
        <w:rPr>
          <w:iCs/>
          <w:color w:val="000000"/>
        </w:rPr>
      </w:pPr>
      <w:r w:rsidRPr="003B37BC">
        <w:rPr>
          <w:iCs/>
          <w:color w:val="000000"/>
        </w:rPr>
        <w:t>Average grade: 9.44</w:t>
      </w:r>
    </w:p>
    <w:p w14:paraId="64922953" w14:textId="77777777" w:rsidR="00D81B69" w:rsidRPr="003B37BC" w:rsidRDefault="00D81B69" w:rsidP="00D81B69">
      <w:pPr>
        <w:widowControl w:val="0"/>
        <w:numPr>
          <w:ilvl w:val="0"/>
          <w:numId w:val="2"/>
        </w:numPr>
        <w:spacing w:after="0"/>
        <w:ind w:left="720" w:hanging="360"/>
        <w:rPr>
          <w:i/>
        </w:rPr>
      </w:pPr>
      <w:r w:rsidRPr="003B37BC">
        <w:rPr>
          <w:i/>
        </w:rPr>
        <w:t xml:space="preserve">2007 </w:t>
      </w:r>
      <w:r w:rsidRPr="003B37BC">
        <w:t>HACCP manager</w:t>
      </w:r>
    </w:p>
    <w:p w14:paraId="564834D6" w14:textId="77777777" w:rsidR="00D81B69" w:rsidRPr="003B37BC" w:rsidRDefault="00D81B69" w:rsidP="00D81B69">
      <w:pPr>
        <w:widowControl w:val="0"/>
        <w:spacing w:after="0"/>
        <w:ind w:left="720"/>
        <w:rPr>
          <w:i/>
        </w:rPr>
      </w:pPr>
      <w:r w:rsidRPr="003B37BC">
        <w:rPr>
          <w:i/>
        </w:rPr>
        <w:t>Bio-Base/TÜV Adria</w:t>
      </w:r>
    </w:p>
    <w:p w14:paraId="2B1FCDDC" w14:textId="77777777" w:rsidR="00D81B69" w:rsidRPr="003B37BC" w:rsidRDefault="00D81B69" w:rsidP="00D81B69">
      <w:pPr>
        <w:numPr>
          <w:ilvl w:val="0"/>
          <w:numId w:val="4"/>
        </w:numPr>
        <w:pBdr>
          <w:top w:val="nil"/>
          <w:left w:val="nil"/>
          <w:bottom w:val="nil"/>
          <w:right w:val="nil"/>
          <w:between w:val="nil"/>
        </w:pBdr>
        <w:spacing w:after="0"/>
        <w:rPr>
          <w:i/>
          <w:color w:val="000000"/>
        </w:rPr>
      </w:pPr>
      <w:r w:rsidRPr="003B37BC">
        <w:rPr>
          <w:i/>
          <w:color w:val="000000"/>
        </w:rPr>
        <w:t>2003 Master of Pharmacy</w:t>
      </w:r>
    </w:p>
    <w:p w14:paraId="7E293BC6" w14:textId="77777777" w:rsidR="00D81B69" w:rsidRPr="003B37BC" w:rsidRDefault="00D81B69" w:rsidP="00D81B69">
      <w:pPr>
        <w:pBdr>
          <w:top w:val="nil"/>
          <w:left w:val="nil"/>
          <w:bottom w:val="nil"/>
          <w:right w:val="nil"/>
          <w:between w:val="nil"/>
        </w:pBdr>
        <w:spacing w:after="0"/>
        <w:ind w:left="720"/>
        <w:rPr>
          <w:i/>
          <w:color w:val="000000"/>
        </w:rPr>
      </w:pPr>
      <w:r w:rsidRPr="003B37BC">
        <w:rPr>
          <w:i/>
          <w:color w:val="000000"/>
        </w:rPr>
        <w:t>Diploma thesis: Determination of chlorophenoxy herbicides by TLC in clinical toxicology University of Sarajevo, Faculty of Pharmacy</w:t>
      </w:r>
    </w:p>
    <w:p w14:paraId="0EE70661" w14:textId="77777777" w:rsidR="00D81B69" w:rsidRPr="003B37BC" w:rsidRDefault="00D81B69" w:rsidP="00D81B69">
      <w:pPr>
        <w:pBdr>
          <w:top w:val="nil"/>
          <w:left w:val="nil"/>
          <w:bottom w:val="nil"/>
          <w:right w:val="nil"/>
          <w:between w:val="nil"/>
        </w:pBdr>
        <w:spacing w:after="0"/>
        <w:ind w:left="720"/>
        <w:rPr>
          <w:i/>
          <w:color w:val="000000"/>
        </w:rPr>
      </w:pPr>
      <w:r w:rsidRPr="003B37BC">
        <w:rPr>
          <w:iCs/>
          <w:color w:val="000000"/>
        </w:rPr>
        <w:t>Average grade: 8.83</w:t>
      </w:r>
    </w:p>
    <w:p w14:paraId="4FEC7CFF" w14:textId="77777777" w:rsidR="00D81B69" w:rsidRPr="003B37BC" w:rsidRDefault="00D81B69" w:rsidP="00D81B69">
      <w:pPr>
        <w:pBdr>
          <w:top w:val="nil"/>
          <w:left w:val="nil"/>
          <w:bottom w:val="nil"/>
          <w:right w:val="nil"/>
          <w:between w:val="nil"/>
        </w:pBdr>
        <w:ind w:left="720"/>
        <w:rPr>
          <w:i/>
          <w:color w:val="000000"/>
        </w:rPr>
      </w:pPr>
    </w:p>
    <w:p w14:paraId="3E842099" w14:textId="77777777" w:rsidR="00D81B69" w:rsidRPr="003B37BC" w:rsidRDefault="00D81B69" w:rsidP="00D81B69">
      <w:pPr>
        <w:rPr>
          <w:b/>
        </w:rPr>
      </w:pPr>
    </w:p>
    <w:p w14:paraId="6DE35EE0" w14:textId="77777777" w:rsidR="00D81B69" w:rsidRPr="003B37BC" w:rsidRDefault="00D81B69" w:rsidP="00D81B69">
      <w:pPr>
        <w:rPr>
          <w:b/>
        </w:rPr>
      </w:pPr>
      <w:r w:rsidRPr="003B37BC">
        <w:rPr>
          <w:b/>
        </w:rPr>
        <w:t>Study abroad:</w:t>
      </w:r>
    </w:p>
    <w:p w14:paraId="46BBBAA6"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2006. Faculty of Chemistry and Chemical Technology, University of Ljubljana and Slovenian European Natural Sciences Research Centre (SENARC)-Workshop, Lipice, Slovenia</w:t>
      </w:r>
    </w:p>
    <w:p w14:paraId="2AF45523"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2008. Norwegian Institute for Water Research (NIVA), Oslo, Norway</w:t>
      </w:r>
    </w:p>
    <w:p w14:paraId="7A72E997" w14:textId="77777777" w:rsidR="00D81B69" w:rsidRPr="003B37BC" w:rsidRDefault="00D81B69" w:rsidP="00D81B69">
      <w:pPr>
        <w:numPr>
          <w:ilvl w:val="0"/>
          <w:numId w:val="4"/>
        </w:numPr>
        <w:pBdr>
          <w:top w:val="nil"/>
          <w:left w:val="nil"/>
          <w:bottom w:val="nil"/>
          <w:right w:val="nil"/>
          <w:between w:val="nil"/>
        </w:pBdr>
        <w:spacing w:after="0"/>
      </w:pPr>
      <w:r w:rsidRPr="003B37BC">
        <w:rPr>
          <w:color w:val="000000"/>
        </w:rPr>
        <w:t>2010. RECETOX (Research centre for toxic compounds in the environment), Masaryk University, Brno, Czech Republic</w:t>
      </w:r>
    </w:p>
    <w:p w14:paraId="257849CE" w14:textId="77777777" w:rsidR="00D81B69" w:rsidRPr="003B37BC" w:rsidRDefault="00D81B69" w:rsidP="00D81B69">
      <w:pPr>
        <w:numPr>
          <w:ilvl w:val="0"/>
          <w:numId w:val="4"/>
        </w:numPr>
        <w:pBdr>
          <w:top w:val="nil"/>
          <w:left w:val="nil"/>
          <w:bottom w:val="nil"/>
          <w:right w:val="nil"/>
          <w:between w:val="nil"/>
        </w:pBdr>
        <w:spacing w:after="0"/>
        <w:rPr>
          <w:color w:val="000000"/>
        </w:rPr>
      </w:pPr>
      <w:r w:rsidRPr="003B37BC">
        <w:rPr>
          <w:color w:val="000000"/>
        </w:rPr>
        <w:lastRenderedPageBreak/>
        <w:t>2014. Norwegian Institute for Water Research (NIVA), Oslo, Norway</w:t>
      </w:r>
    </w:p>
    <w:p w14:paraId="12B438BC" w14:textId="77777777" w:rsidR="00D81B69" w:rsidRPr="003B37BC" w:rsidRDefault="00D81B69" w:rsidP="00D81B69">
      <w:pPr>
        <w:numPr>
          <w:ilvl w:val="0"/>
          <w:numId w:val="4"/>
        </w:numPr>
        <w:pBdr>
          <w:top w:val="nil"/>
          <w:left w:val="nil"/>
          <w:bottom w:val="nil"/>
          <w:right w:val="nil"/>
          <w:between w:val="nil"/>
        </w:pBdr>
        <w:spacing w:after="0"/>
        <w:rPr>
          <w:color w:val="000000"/>
        </w:rPr>
      </w:pPr>
      <w:r w:rsidRPr="003B37BC">
        <w:rPr>
          <w:color w:val="000000"/>
        </w:rPr>
        <w:t>2016. Brno University of Technology, Faculty of Chemistry, Brno, Czech Republic</w:t>
      </w:r>
    </w:p>
    <w:p w14:paraId="26F1300F" w14:textId="77777777" w:rsidR="00D81B69" w:rsidRPr="003B37BC" w:rsidRDefault="00D81B69" w:rsidP="00D81B69">
      <w:pPr>
        <w:numPr>
          <w:ilvl w:val="0"/>
          <w:numId w:val="4"/>
        </w:numPr>
        <w:pBdr>
          <w:top w:val="nil"/>
          <w:left w:val="nil"/>
          <w:bottom w:val="nil"/>
          <w:right w:val="nil"/>
          <w:between w:val="nil"/>
        </w:pBdr>
        <w:spacing w:after="0"/>
        <w:ind w:left="714" w:hanging="357"/>
        <w:rPr>
          <w:color w:val="000000"/>
        </w:rPr>
      </w:pPr>
      <w:r w:rsidRPr="003B37BC">
        <w:rPr>
          <w:color w:val="000000"/>
        </w:rPr>
        <w:t>2017. Brno University of Technology, Faculty of Chemistry, Brno, Czech Republic</w:t>
      </w:r>
    </w:p>
    <w:p w14:paraId="0DCD65ED" w14:textId="77777777" w:rsidR="00D81B69" w:rsidRPr="003B37BC" w:rsidRDefault="00D81B69" w:rsidP="00D81B69">
      <w:pPr>
        <w:numPr>
          <w:ilvl w:val="0"/>
          <w:numId w:val="4"/>
        </w:numPr>
        <w:pBdr>
          <w:top w:val="nil"/>
          <w:left w:val="nil"/>
          <w:bottom w:val="nil"/>
          <w:right w:val="nil"/>
          <w:between w:val="nil"/>
        </w:pBdr>
        <w:spacing w:after="0"/>
        <w:ind w:left="714" w:hanging="357"/>
        <w:rPr>
          <w:color w:val="000000"/>
        </w:rPr>
      </w:pPr>
      <w:r w:rsidRPr="003B37BC">
        <w:rPr>
          <w:color w:val="000000"/>
        </w:rPr>
        <w:t>2017. Charles University in Prague, Faculty of Pharmacy, Hradec Kralove, Czech Republic</w:t>
      </w:r>
    </w:p>
    <w:p w14:paraId="1BCBEA99" w14:textId="77777777" w:rsidR="00D81B69" w:rsidRPr="003B37BC" w:rsidRDefault="00D81B69" w:rsidP="00D81B69">
      <w:pPr>
        <w:numPr>
          <w:ilvl w:val="0"/>
          <w:numId w:val="4"/>
        </w:numPr>
        <w:pBdr>
          <w:top w:val="nil"/>
          <w:left w:val="nil"/>
          <w:bottom w:val="nil"/>
          <w:right w:val="nil"/>
          <w:between w:val="nil"/>
        </w:pBdr>
        <w:spacing w:after="0"/>
        <w:ind w:left="714" w:hanging="357"/>
        <w:rPr>
          <w:color w:val="000000"/>
        </w:rPr>
      </w:pPr>
      <w:r w:rsidRPr="003B37BC">
        <w:rPr>
          <w:color w:val="000000"/>
        </w:rPr>
        <w:t>2018. Faculty of Health sciences, University of Ljubljana, Ljubljana, Slovenia</w:t>
      </w:r>
    </w:p>
    <w:p w14:paraId="78F3BD94" w14:textId="77777777" w:rsidR="00D81B69" w:rsidRPr="003B37BC" w:rsidRDefault="00D81B69" w:rsidP="00D81B69">
      <w:pPr>
        <w:numPr>
          <w:ilvl w:val="0"/>
          <w:numId w:val="4"/>
        </w:numPr>
        <w:pBdr>
          <w:top w:val="nil"/>
          <w:left w:val="nil"/>
          <w:bottom w:val="nil"/>
          <w:right w:val="nil"/>
          <w:between w:val="nil"/>
        </w:pBdr>
        <w:spacing w:after="0"/>
        <w:ind w:left="714" w:hanging="357"/>
        <w:rPr>
          <w:color w:val="000000"/>
        </w:rPr>
      </w:pPr>
      <w:r w:rsidRPr="003B37BC">
        <w:rPr>
          <w:color w:val="000000"/>
        </w:rPr>
        <w:t>2023. Faculty of Health sciences, University of Ljubljana, Ljubljana, Slovenia</w:t>
      </w:r>
    </w:p>
    <w:p w14:paraId="39BCDA57" w14:textId="77777777" w:rsidR="00D81B69" w:rsidRPr="003B37BC" w:rsidRDefault="00D81B69" w:rsidP="00D81B69">
      <w:pPr>
        <w:numPr>
          <w:ilvl w:val="0"/>
          <w:numId w:val="4"/>
        </w:numPr>
        <w:pBdr>
          <w:top w:val="nil"/>
          <w:left w:val="nil"/>
          <w:bottom w:val="nil"/>
          <w:right w:val="nil"/>
          <w:between w:val="nil"/>
        </w:pBdr>
        <w:spacing w:after="0"/>
        <w:ind w:left="714" w:hanging="357"/>
        <w:rPr>
          <w:color w:val="000000"/>
        </w:rPr>
      </w:pPr>
      <w:r w:rsidRPr="003B37BC">
        <w:rPr>
          <w:color w:val="000000"/>
        </w:rPr>
        <w:t>2024. Faculty of Health sciences, University of Ljubljana, Ljubljana, Slovenia</w:t>
      </w:r>
    </w:p>
    <w:p w14:paraId="1D1113F3" w14:textId="77777777" w:rsidR="00D81B69" w:rsidRPr="003B37BC" w:rsidRDefault="00D81B69" w:rsidP="00D81B69">
      <w:pPr>
        <w:pBdr>
          <w:top w:val="nil"/>
          <w:left w:val="nil"/>
          <w:bottom w:val="nil"/>
          <w:right w:val="nil"/>
          <w:between w:val="nil"/>
        </w:pBdr>
        <w:ind w:left="720"/>
        <w:rPr>
          <w:color w:val="000000"/>
        </w:rPr>
      </w:pPr>
    </w:p>
    <w:p w14:paraId="33370AAC" w14:textId="77777777" w:rsidR="00D81B69" w:rsidRPr="003B37BC" w:rsidRDefault="00D81B69" w:rsidP="00D81B69">
      <w:pPr>
        <w:rPr>
          <w:b/>
        </w:rPr>
      </w:pPr>
      <w:r w:rsidRPr="003B37BC">
        <w:rPr>
          <w:b/>
        </w:rPr>
        <w:t xml:space="preserve">Academic/teaching work: </w:t>
      </w:r>
    </w:p>
    <w:p w14:paraId="61A14791" w14:textId="77777777" w:rsidR="00D81B69" w:rsidRPr="003B37BC" w:rsidRDefault="00D81B69" w:rsidP="00D81B69">
      <w:r w:rsidRPr="003B37BC">
        <w:rPr>
          <w:i/>
        </w:rPr>
        <w:t xml:space="preserve">Integrated study of I and II cycle at Faculty of Pharmacy, University of Sarajevo </w:t>
      </w:r>
    </w:p>
    <w:p w14:paraId="034372C7" w14:textId="77777777" w:rsidR="00D81B69" w:rsidRPr="003B37BC" w:rsidRDefault="00D81B69" w:rsidP="00D81B69">
      <w:pPr>
        <w:pStyle w:val="ListParagraph"/>
        <w:numPr>
          <w:ilvl w:val="0"/>
          <w:numId w:val="4"/>
        </w:numPr>
        <w:rPr>
          <w:color w:val="000000"/>
        </w:rPr>
      </w:pPr>
      <w:bookmarkStart w:id="0" w:name="_gjdgxs" w:colFirst="0" w:colLast="0"/>
      <w:bookmarkEnd w:id="0"/>
      <w:r w:rsidRPr="003B37BC">
        <w:rPr>
          <w:i/>
          <w:color w:val="000000"/>
        </w:rPr>
        <w:t xml:space="preserve">Subjects: </w:t>
      </w:r>
      <w:r w:rsidRPr="003B37BC">
        <w:rPr>
          <w:color w:val="000000"/>
        </w:rPr>
        <w:t xml:space="preserve"> Toxicological chemistry I, Toxicological chemistry II, Selected topics in Toxicological chemistry: Misuse of drugs in sport, Selected topics in Toxicological chemistry: Food toxicology and food safety, Selected topics in Toxicological chemistry: Toxicological risk assesment</w:t>
      </w:r>
    </w:p>
    <w:p w14:paraId="4D96DB63" w14:textId="77777777" w:rsidR="00D81B69" w:rsidRPr="003B37BC" w:rsidRDefault="00D81B69" w:rsidP="00D81B69">
      <w:pPr>
        <w:pBdr>
          <w:top w:val="nil"/>
          <w:left w:val="nil"/>
          <w:bottom w:val="nil"/>
          <w:right w:val="nil"/>
          <w:between w:val="nil"/>
        </w:pBdr>
      </w:pPr>
      <w:r w:rsidRPr="003B37BC">
        <w:t xml:space="preserve">(III cycle) doctoral study </w:t>
      </w:r>
      <w:r w:rsidRPr="003B37BC">
        <w:rPr>
          <w:i/>
        </w:rPr>
        <w:t>at Faculty of Pharmacy, University of Sarajevo</w:t>
      </w:r>
    </w:p>
    <w:p w14:paraId="2F6B4D6B" w14:textId="77777777" w:rsidR="00D81B69" w:rsidRPr="003B37BC" w:rsidRDefault="00D81B69" w:rsidP="00D81B69">
      <w:pPr>
        <w:pStyle w:val="ListParagraph"/>
        <w:numPr>
          <w:ilvl w:val="0"/>
          <w:numId w:val="4"/>
        </w:numPr>
        <w:rPr>
          <w:color w:val="000000"/>
        </w:rPr>
      </w:pPr>
      <w:r w:rsidRPr="003B37BC">
        <w:rPr>
          <w:i/>
          <w:color w:val="000000"/>
        </w:rPr>
        <w:t xml:space="preserve">Subjects: </w:t>
      </w:r>
      <w:r w:rsidRPr="003B37BC">
        <w:rPr>
          <w:color w:val="000000"/>
        </w:rPr>
        <w:t xml:space="preserve"> Endocrine disrupting chemicals in food and environment, Toxicological risk assesment</w:t>
      </w:r>
    </w:p>
    <w:p w14:paraId="4285D44B" w14:textId="77777777" w:rsidR="00D81B69" w:rsidRPr="003B37BC" w:rsidRDefault="00D81B69" w:rsidP="00D81B69">
      <w:pPr>
        <w:widowControl w:val="0"/>
      </w:pPr>
      <w:r w:rsidRPr="003B37BC">
        <w:rPr>
          <w:i/>
        </w:rPr>
        <w:t>Specializations</w:t>
      </w:r>
    </w:p>
    <w:p w14:paraId="232E1398" w14:textId="77777777" w:rsidR="00D81B69" w:rsidRPr="003B37BC" w:rsidRDefault="00D81B69" w:rsidP="00D81B69">
      <w:pPr>
        <w:numPr>
          <w:ilvl w:val="0"/>
          <w:numId w:val="3"/>
        </w:numPr>
        <w:pBdr>
          <w:top w:val="nil"/>
          <w:left w:val="nil"/>
          <w:bottom w:val="nil"/>
          <w:right w:val="nil"/>
          <w:between w:val="nil"/>
        </w:pBdr>
        <w:spacing w:after="0"/>
      </w:pPr>
      <w:r w:rsidRPr="003B37BC">
        <w:rPr>
          <w:color w:val="000000"/>
        </w:rPr>
        <w:t>Mentorship in specialization  in Toxicological chemistry and Analitical and Forensic toxicology</w:t>
      </w:r>
    </w:p>
    <w:p w14:paraId="39B27999" w14:textId="77777777" w:rsidR="00D81B69" w:rsidRPr="003B37BC" w:rsidRDefault="00D81B69" w:rsidP="00D81B69">
      <w:pPr>
        <w:pBdr>
          <w:top w:val="nil"/>
          <w:left w:val="nil"/>
          <w:bottom w:val="nil"/>
          <w:right w:val="nil"/>
          <w:between w:val="nil"/>
        </w:pBdr>
        <w:ind w:left="720"/>
        <w:rPr>
          <w:color w:val="FF0000"/>
        </w:rPr>
      </w:pPr>
    </w:p>
    <w:p w14:paraId="0EEFB216" w14:textId="77777777" w:rsidR="00D81B69" w:rsidRPr="003B37BC" w:rsidRDefault="00D81B69" w:rsidP="00D81B69">
      <w:pPr>
        <w:pBdr>
          <w:top w:val="nil"/>
          <w:left w:val="nil"/>
          <w:bottom w:val="nil"/>
          <w:right w:val="nil"/>
          <w:between w:val="nil"/>
        </w:pBdr>
        <w:spacing w:after="0" w:line="240" w:lineRule="auto"/>
        <w:rPr>
          <w:rFonts w:ascii="Times New Roman" w:eastAsia="Times New Roman" w:hAnsi="Times New Roman" w:cs="Times New Roman"/>
          <w:b/>
          <w:color w:val="000000"/>
        </w:rPr>
      </w:pPr>
      <w:r w:rsidRPr="003B37BC">
        <w:rPr>
          <w:rFonts w:ascii="Times New Roman" w:eastAsia="Times New Roman" w:hAnsi="Times New Roman" w:cs="Times New Roman"/>
          <w:b/>
          <w:color w:val="000000"/>
        </w:rPr>
        <w:t xml:space="preserve">Other academic positions and </w:t>
      </w:r>
      <w:r w:rsidRPr="003B37BC">
        <w:rPr>
          <w:rFonts w:ascii="Times New Roman" w:eastAsia="Times New Roman" w:hAnsi="Times New Roman" w:cs="Times New Roman"/>
          <w:b/>
        </w:rPr>
        <w:t>involvements</w:t>
      </w:r>
      <w:r w:rsidRPr="003B37BC">
        <w:rPr>
          <w:rFonts w:ascii="Times New Roman" w:eastAsia="Times New Roman" w:hAnsi="Times New Roman" w:cs="Times New Roman"/>
          <w:b/>
          <w:color w:val="000000"/>
        </w:rPr>
        <w:t>:</w:t>
      </w:r>
    </w:p>
    <w:p w14:paraId="1C8F9EC1" w14:textId="77777777" w:rsidR="00D81B69" w:rsidRPr="003B37BC" w:rsidRDefault="00D81B69" w:rsidP="00D81B6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CCA24C2" w14:textId="77777777" w:rsidR="00D81B69" w:rsidRPr="003B37BC" w:rsidRDefault="00D81B69" w:rsidP="00D81B69">
      <w:pPr>
        <w:numPr>
          <w:ilvl w:val="0"/>
          <w:numId w:val="4"/>
        </w:numPr>
        <w:pBdr>
          <w:top w:val="nil"/>
          <w:left w:val="nil"/>
          <w:bottom w:val="nil"/>
          <w:right w:val="nil"/>
          <w:between w:val="nil"/>
        </w:pBdr>
        <w:spacing w:after="68" w:line="240" w:lineRule="auto"/>
        <w:rPr>
          <w:color w:val="000000"/>
        </w:rPr>
      </w:pPr>
      <w:r w:rsidRPr="003B37BC">
        <w:rPr>
          <w:color w:val="000000"/>
        </w:rPr>
        <w:t>2006-2013: President of the trade union at Faculty of Pharmacy, University of Sarajevo</w:t>
      </w:r>
    </w:p>
    <w:p w14:paraId="01F10DBB" w14:textId="77777777" w:rsidR="00D81B69" w:rsidRPr="003B37BC" w:rsidRDefault="00D81B69" w:rsidP="00D81B69">
      <w:pPr>
        <w:numPr>
          <w:ilvl w:val="0"/>
          <w:numId w:val="4"/>
        </w:numPr>
        <w:pBdr>
          <w:top w:val="nil"/>
          <w:left w:val="nil"/>
          <w:bottom w:val="nil"/>
          <w:right w:val="nil"/>
          <w:between w:val="nil"/>
        </w:pBdr>
        <w:spacing w:after="68" w:line="240" w:lineRule="auto"/>
        <w:rPr>
          <w:color w:val="000000"/>
        </w:rPr>
      </w:pPr>
      <w:r w:rsidRPr="003B37BC">
        <w:rPr>
          <w:color w:val="000000"/>
        </w:rPr>
        <w:t xml:space="preserve"> 2013-present: Member of Center for education at Faculty of Pharmacy, University of Sarajevo </w:t>
      </w:r>
    </w:p>
    <w:p w14:paraId="17A87DF3" w14:textId="77777777" w:rsidR="00D81B69" w:rsidRPr="003B37BC" w:rsidRDefault="00D81B69" w:rsidP="00D81B69">
      <w:pPr>
        <w:numPr>
          <w:ilvl w:val="0"/>
          <w:numId w:val="4"/>
        </w:numPr>
        <w:pBdr>
          <w:top w:val="nil"/>
          <w:left w:val="nil"/>
          <w:bottom w:val="nil"/>
          <w:right w:val="nil"/>
          <w:between w:val="nil"/>
        </w:pBdr>
        <w:spacing w:after="68" w:line="240" w:lineRule="auto"/>
        <w:rPr>
          <w:color w:val="000000"/>
        </w:rPr>
      </w:pPr>
      <w:r w:rsidRPr="003B37BC">
        <w:rPr>
          <w:color w:val="000000"/>
        </w:rPr>
        <w:t xml:space="preserve">2016-2018:  President of the  works council at Faculty of Pharmacy, University of Sarajevo </w:t>
      </w:r>
    </w:p>
    <w:p w14:paraId="35F4A3E7" w14:textId="77777777" w:rsidR="00D81B69" w:rsidRPr="003B37BC" w:rsidRDefault="00D81B69" w:rsidP="00D81B69">
      <w:pPr>
        <w:numPr>
          <w:ilvl w:val="0"/>
          <w:numId w:val="4"/>
        </w:numPr>
        <w:pBdr>
          <w:top w:val="nil"/>
          <w:left w:val="nil"/>
          <w:bottom w:val="nil"/>
          <w:right w:val="nil"/>
          <w:between w:val="nil"/>
        </w:pBdr>
        <w:spacing w:after="68" w:line="240" w:lineRule="auto"/>
        <w:rPr>
          <w:color w:val="000000"/>
        </w:rPr>
      </w:pPr>
      <w:r w:rsidRPr="003B37BC">
        <w:rPr>
          <w:color w:val="000000"/>
        </w:rPr>
        <w:t>2021-present:  Head of the Department of Toxicology</w:t>
      </w:r>
    </w:p>
    <w:p w14:paraId="0540B07C" w14:textId="77777777" w:rsidR="00D81B69" w:rsidRPr="003B37BC" w:rsidRDefault="00D81B69" w:rsidP="00D81B69">
      <w:pPr>
        <w:numPr>
          <w:ilvl w:val="0"/>
          <w:numId w:val="4"/>
        </w:numPr>
        <w:pBdr>
          <w:top w:val="nil"/>
          <w:left w:val="nil"/>
          <w:bottom w:val="nil"/>
          <w:right w:val="nil"/>
          <w:between w:val="nil"/>
        </w:pBdr>
        <w:spacing w:after="68" w:line="240" w:lineRule="auto"/>
        <w:rPr>
          <w:color w:val="000000"/>
        </w:rPr>
      </w:pPr>
      <w:r w:rsidRPr="003B37BC">
        <w:rPr>
          <w:color w:val="000000"/>
        </w:rPr>
        <w:t xml:space="preserve">2022-present:  Coordinator of CEEPUS mobilty network ''Training and research in environmental chemistry and toxicology'' </w:t>
      </w:r>
    </w:p>
    <w:p w14:paraId="1DBF372D" w14:textId="77777777" w:rsidR="00D81B69" w:rsidRPr="003B37BC" w:rsidRDefault="00D81B69" w:rsidP="00D81B69">
      <w:pPr>
        <w:pBdr>
          <w:top w:val="nil"/>
          <w:left w:val="nil"/>
          <w:bottom w:val="nil"/>
          <w:right w:val="nil"/>
          <w:between w:val="nil"/>
        </w:pBdr>
        <w:spacing w:after="68" w:line="240" w:lineRule="auto"/>
        <w:ind w:left="720"/>
        <w:rPr>
          <w:color w:val="000000"/>
        </w:rPr>
      </w:pPr>
    </w:p>
    <w:p w14:paraId="4BB480AE" w14:textId="77777777" w:rsidR="00D81B69" w:rsidRPr="003B37BC" w:rsidRDefault="00D81B69" w:rsidP="00D81B69">
      <w:pPr>
        <w:pBdr>
          <w:top w:val="nil"/>
          <w:left w:val="nil"/>
          <w:bottom w:val="nil"/>
          <w:right w:val="nil"/>
          <w:between w:val="nil"/>
        </w:pBdr>
        <w:spacing w:after="68" w:line="240" w:lineRule="auto"/>
        <w:rPr>
          <w:rFonts w:ascii="Times New Roman" w:eastAsia="Times New Roman" w:hAnsi="Times New Roman" w:cs="Times New Roman"/>
          <w:b/>
          <w:color w:val="000000"/>
        </w:rPr>
      </w:pPr>
    </w:p>
    <w:p w14:paraId="66B96A0D" w14:textId="77777777" w:rsidR="00D81B69" w:rsidRPr="003B37BC" w:rsidRDefault="00D81B69" w:rsidP="00D81B69">
      <w:pPr>
        <w:pBdr>
          <w:top w:val="nil"/>
          <w:left w:val="nil"/>
          <w:bottom w:val="nil"/>
          <w:right w:val="nil"/>
          <w:between w:val="nil"/>
        </w:pBdr>
        <w:spacing w:after="68" w:line="240" w:lineRule="auto"/>
        <w:rPr>
          <w:b/>
          <w:color w:val="000000"/>
        </w:rPr>
      </w:pPr>
      <w:r w:rsidRPr="003B37BC">
        <w:rPr>
          <w:rFonts w:ascii="Times New Roman" w:eastAsia="Times New Roman" w:hAnsi="Times New Roman" w:cs="Times New Roman"/>
          <w:b/>
          <w:color w:val="000000"/>
        </w:rPr>
        <w:t>Projects</w:t>
      </w:r>
      <w:r w:rsidRPr="003B37BC">
        <w:rPr>
          <w:b/>
          <w:color w:val="000000"/>
        </w:rPr>
        <w:t xml:space="preserve">: </w:t>
      </w:r>
    </w:p>
    <w:p w14:paraId="72266291" w14:textId="77777777" w:rsidR="00D81B69" w:rsidRPr="003B37BC" w:rsidRDefault="00D81B69" w:rsidP="00D81B69">
      <w:pPr>
        <w:numPr>
          <w:ilvl w:val="0"/>
          <w:numId w:val="5"/>
        </w:numPr>
        <w:spacing w:after="120"/>
        <w:jc w:val="both"/>
      </w:pPr>
      <w:r w:rsidRPr="003B37BC">
        <w:t xml:space="preserve">Aleksandra Porobic (project leader): ''Assesment of exposure to toxic and essential metals from breast milk''. Financed by Ministry of education, science and youth of Sarajevo Canton,  (contract number: 27-02-35-37082-21/23), 2023-2024. </w:t>
      </w:r>
    </w:p>
    <w:p w14:paraId="45A03974" w14:textId="77777777" w:rsidR="00D81B69" w:rsidRPr="003B37BC" w:rsidRDefault="00D81B69" w:rsidP="00D81B69">
      <w:pPr>
        <w:numPr>
          <w:ilvl w:val="0"/>
          <w:numId w:val="5"/>
        </w:numPr>
        <w:pBdr>
          <w:top w:val="nil"/>
          <w:left w:val="nil"/>
          <w:bottom w:val="nil"/>
          <w:right w:val="nil"/>
          <w:between w:val="nil"/>
        </w:pBdr>
        <w:spacing w:after="120"/>
        <w:jc w:val="both"/>
        <w:rPr>
          <w:color w:val="000000"/>
        </w:rPr>
      </w:pPr>
      <w:r w:rsidRPr="003B37BC">
        <w:rPr>
          <w:color w:val="000000"/>
        </w:rPr>
        <w:t>Jasmina Djedjibegovic (project leader): ''Heavy metal content in fish and seafood as public health risk factor''. Financed by federal Ministry of education and science BiH (2017-2018)</w:t>
      </w:r>
    </w:p>
    <w:p w14:paraId="2EC8FCD2" w14:textId="77777777" w:rsidR="00D81B69" w:rsidRPr="003B37BC" w:rsidRDefault="00D81B69" w:rsidP="00D81B69">
      <w:pPr>
        <w:numPr>
          <w:ilvl w:val="0"/>
          <w:numId w:val="5"/>
        </w:numPr>
        <w:spacing w:after="120"/>
        <w:ind w:left="714" w:hanging="357"/>
        <w:jc w:val="both"/>
      </w:pPr>
      <w:r w:rsidRPr="003B37BC">
        <w:lastRenderedPageBreak/>
        <w:t xml:space="preserve">Ilijana Odak (project leader): ''Determination of chemical content, fotostability and termal stability of essential oils’’. Financed by Federal Ministry of Education, Federation of Bosnia and Herzegovina, (contract number: 05-39-3831-1/15), 2015-2016. </w:t>
      </w:r>
    </w:p>
    <w:p w14:paraId="6F97CA6B" w14:textId="77777777" w:rsidR="00D81B69" w:rsidRPr="003B37BC" w:rsidRDefault="00D81B69" w:rsidP="00D81B69">
      <w:pPr>
        <w:numPr>
          <w:ilvl w:val="0"/>
          <w:numId w:val="5"/>
        </w:numPr>
        <w:suppressAutoHyphens/>
        <w:spacing w:after="120"/>
        <w:jc w:val="both"/>
      </w:pPr>
      <w:r w:rsidRPr="003B37BC">
        <w:t>Ministry of foreign Trade and Economic relations of Bosnia and Herzegovina (national focal point for the Stockholm Convention on POPs) (project leader)‘’Enabling Activities to Facilitate Early Action on the Implementation of the Stockholm Convention on Persistent Organic Pollutants (POPs) in Bosnia and Herzegovina’’, Financed by  Global Environment facility (GEF) and United Nations Industrial Development Organization (UNIDO), 2015. -member of working group for health, environment and research and development</w:t>
      </w:r>
    </w:p>
    <w:p w14:paraId="2D3D6BAD" w14:textId="77777777" w:rsidR="00D81B69" w:rsidRPr="003B37BC" w:rsidRDefault="00D81B69" w:rsidP="00D81B69">
      <w:pPr>
        <w:numPr>
          <w:ilvl w:val="0"/>
          <w:numId w:val="5"/>
        </w:numPr>
        <w:pBdr>
          <w:top w:val="nil"/>
          <w:left w:val="nil"/>
          <w:bottom w:val="nil"/>
          <w:right w:val="nil"/>
          <w:between w:val="nil"/>
        </w:pBdr>
        <w:spacing w:after="120"/>
        <w:ind w:left="714" w:hanging="357"/>
        <w:jc w:val="both"/>
        <w:rPr>
          <w:color w:val="000000"/>
        </w:rPr>
      </w:pPr>
      <w:r w:rsidRPr="003B37BC">
        <w:rPr>
          <w:color w:val="000000"/>
        </w:rPr>
        <w:t>Sissel Ranneklev (project leader): ''Cooperation and capacity building on implementation of the Stockholm convention in BiH'' Norwegian Institute for water Research (NIVA) and Faculty of Pharmacy University of Sarajevo. Financed by Norwegian Ministry of Foreign Affairs (2012-2014) (contract number 0101-2654/13 from 26.11.2013).</w:t>
      </w:r>
    </w:p>
    <w:p w14:paraId="2858889E" w14:textId="77777777" w:rsidR="00D81B69" w:rsidRPr="003B37BC" w:rsidRDefault="00D81B69" w:rsidP="00D81B69">
      <w:pPr>
        <w:numPr>
          <w:ilvl w:val="0"/>
          <w:numId w:val="5"/>
        </w:numPr>
        <w:spacing w:after="120"/>
        <w:ind w:left="714" w:hanging="357"/>
        <w:jc w:val="both"/>
      </w:pPr>
      <w:r w:rsidRPr="003B37BC">
        <w:t>Thorjorn Larssen (project leader): Capacity building for local implementation of the Stockholm Convention in BiH (BiHNoPOP). Norwegian Institute for water Research (NIVA) and Faculty of Pharmacy University of Sarajevo. Financed by Norwegian Ministry of Foreign Affairs (2009-2011)</w:t>
      </w:r>
    </w:p>
    <w:p w14:paraId="677DD4C9" w14:textId="77777777" w:rsidR="00D81B69" w:rsidRPr="003B37BC" w:rsidRDefault="00D81B69" w:rsidP="00D81B69">
      <w:pPr>
        <w:numPr>
          <w:ilvl w:val="0"/>
          <w:numId w:val="5"/>
        </w:numPr>
        <w:spacing w:after="120"/>
        <w:jc w:val="both"/>
      </w:pPr>
      <w:r w:rsidRPr="003B37BC">
        <w:t>M. Sober (project leader): Persistent Pollutants in Rivers in Bosnia and Hercegovina. Norwegian Institute for water Research (NIVA) and Faculty of Pharmacy University of Sarajevo. (Contract number 01-01-1195/06 from 16. 10. 2006.). Financed by Norwegian Research Council.</w:t>
      </w:r>
    </w:p>
    <w:p w14:paraId="6159167B" w14:textId="77777777" w:rsidR="00D81B69" w:rsidRPr="003B37BC" w:rsidRDefault="00D81B69" w:rsidP="00D81B69">
      <w:pPr>
        <w:numPr>
          <w:ilvl w:val="0"/>
          <w:numId w:val="5"/>
        </w:numPr>
        <w:pBdr>
          <w:top w:val="nil"/>
          <w:left w:val="nil"/>
          <w:bottom w:val="nil"/>
          <w:right w:val="nil"/>
          <w:between w:val="nil"/>
        </w:pBdr>
        <w:spacing w:after="0"/>
        <w:jc w:val="both"/>
        <w:rPr>
          <w:color w:val="000000"/>
        </w:rPr>
      </w:pPr>
      <w:r w:rsidRPr="003B37BC">
        <w:rPr>
          <w:color w:val="000000"/>
        </w:rPr>
        <w:t>M. Sober (project leader): Investigation of stereomeric drugs by chromatographic techniques. Contract of Federal Ministry of Education 04-39-3932/03 dated 10. 12. 2003.</w:t>
      </w:r>
    </w:p>
    <w:p w14:paraId="31C0695E" w14:textId="77777777" w:rsidR="00D81B69" w:rsidRPr="003B37BC" w:rsidRDefault="00D81B69" w:rsidP="00D81B69">
      <w:pPr>
        <w:numPr>
          <w:ilvl w:val="0"/>
          <w:numId w:val="5"/>
        </w:numPr>
        <w:pBdr>
          <w:top w:val="nil"/>
          <w:left w:val="nil"/>
          <w:bottom w:val="nil"/>
          <w:right w:val="nil"/>
          <w:between w:val="nil"/>
        </w:pBdr>
        <w:spacing w:after="0"/>
        <w:jc w:val="both"/>
        <w:rPr>
          <w:color w:val="000000"/>
        </w:rPr>
      </w:pPr>
      <w:r w:rsidRPr="003B37BC">
        <w:rPr>
          <w:color w:val="000000"/>
        </w:rPr>
        <w:t>M. Sober (project leader): Investigation of polichlorinated byphenyls in soil of water catchment area in Canton Sarajevo. Project was financed by Government of Canton Sarajevo (according to decision dated 25. 12. 2003).</w:t>
      </w:r>
    </w:p>
    <w:p w14:paraId="3D96F837" w14:textId="77777777" w:rsidR="00D81B69" w:rsidRPr="003B37BC" w:rsidRDefault="00D81B69" w:rsidP="00D81B69">
      <w:pPr>
        <w:numPr>
          <w:ilvl w:val="0"/>
          <w:numId w:val="5"/>
        </w:numPr>
        <w:pBdr>
          <w:top w:val="nil"/>
          <w:left w:val="nil"/>
          <w:bottom w:val="nil"/>
          <w:right w:val="nil"/>
          <w:between w:val="nil"/>
        </w:pBdr>
        <w:spacing w:after="120"/>
        <w:jc w:val="both"/>
        <w:rPr>
          <w:color w:val="000000"/>
        </w:rPr>
      </w:pPr>
      <w:r w:rsidRPr="003B37BC">
        <w:rPr>
          <w:color w:val="000000"/>
        </w:rPr>
        <w:t>M. Lekic (project leader): Chromatographic determination of natural and synthetic steroid hormones-growth promoters in animals. Financed by Cantonal Ministry of Science and Education</w:t>
      </w:r>
    </w:p>
    <w:p w14:paraId="63BD313E" w14:textId="77777777" w:rsidR="00D81B69" w:rsidRPr="003B37BC" w:rsidRDefault="00D81B69" w:rsidP="00D81B69">
      <w:pPr>
        <w:spacing w:after="68"/>
        <w:ind w:left="720"/>
        <w:jc w:val="both"/>
        <w:rPr>
          <w:b/>
        </w:rPr>
      </w:pPr>
    </w:p>
    <w:p w14:paraId="6C16FA80" w14:textId="77777777" w:rsidR="00D81B69" w:rsidRPr="003B37BC" w:rsidRDefault="00D81B69" w:rsidP="00D81B69">
      <w:pPr>
        <w:rPr>
          <w:b/>
        </w:rPr>
      </w:pPr>
      <w:r w:rsidRPr="003B37BC">
        <w:rPr>
          <w:b/>
        </w:rPr>
        <w:t>Selected publications (up to 10):</w:t>
      </w:r>
    </w:p>
    <w:p w14:paraId="4894FEAE" w14:textId="77777777" w:rsidR="00D81B69" w:rsidRPr="003B37BC" w:rsidRDefault="00D81B69" w:rsidP="00D81B69">
      <w:pPr>
        <w:keepNext/>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Hajric Dz., Smajlovic M., Antunovic B., Smajlovic A, Alagic D., Tahirovic D.,  Brenjo D., Clanjak-Kudra E., Djedjibegovic J., </w:t>
      </w:r>
      <w:r w:rsidRPr="003B37BC">
        <w:rPr>
          <w:rFonts w:asciiTheme="majorHAnsi" w:eastAsia="Times New Roman" w:hAnsiTheme="majorHAnsi" w:cstheme="majorHAnsi"/>
          <w:b/>
          <w:i/>
        </w:rPr>
        <w:t>Porobic A</w:t>
      </w:r>
      <w:r w:rsidRPr="003B37BC">
        <w:rPr>
          <w:rFonts w:asciiTheme="majorHAnsi" w:eastAsia="Times New Roman" w:hAnsiTheme="majorHAnsi" w:cstheme="majorHAnsi"/>
        </w:rPr>
        <w:t>., Poljak V. Risk assessment of heavy metal exposure via consumption of fish and fish products from the retail market in Bosnia and Herzegovina. Food Control, 2022; Volume 133, Part B, 108631,</w:t>
      </w:r>
      <w:hyperlink r:id="rId5">
        <w:r w:rsidRPr="003B37BC">
          <w:rPr>
            <w:rFonts w:asciiTheme="majorHAnsi" w:eastAsia="Times New Roman" w:hAnsiTheme="majorHAnsi" w:cstheme="majorHAnsi"/>
          </w:rPr>
          <w:t xml:space="preserve"> </w:t>
        </w:r>
      </w:hyperlink>
      <w:hyperlink r:id="rId6">
        <w:r w:rsidRPr="003B37BC">
          <w:rPr>
            <w:rFonts w:asciiTheme="majorHAnsi" w:eastAsia="Times New Roman" w:hAnsiTheme="majorHAnsi" w:cstheme="majorHAnsi"/>
            <w:color w:val="1155CC"/>
            <w:u w:val="single"/>
          </w:rPr>
          <w:t>https://doi.org/10.1016/j.foodcont.2021.108631</w:t>
        </w:r>
      </w:hyperlink>
    </w:p>
    <w:p w14:paraId="16FB2E8F" w14:textId="77777777" w:rsidR="00D81B69" w:rsidRPr="003B37BC" w:rsidRDefault="00D81B69" w:rsidP="00D81B69">
      <w:pPr>
        <w:keepNext/>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b/>
          <w:bCs/>
        </w:rPr>
        <w:t>Marjanovic A.,</w:t>
      </w:r>
      <w:r w:rsidRPr="003B37BC">
        <w:rPr>
          <w:rFonts w:asciiTheme="majorHAnsi" w:eastAsia="Times New Roman" w:hAnsiTheme="majorHAnsi" w:cstheme="majorHAnsi"/>
        </w:rPr>
        <w:t xml:space="preserve"> Djedjibegovic J., Omeragić E., Sober M. Occurrence of the heavy metals and PCBs in Accumulation Lake Modrac. Bulletin of the Chemists and Technologists of Bosnia and Herzegovina, 2021; 57:9-16.</w:t>
      </w:r>
    </w:p>
    <w:p w14:paraId="3D35D328" w14:textId="77777777" w:rsidR="00D81B69" w:rsidRPr="003B37BC" w:rsidRDefault="00D81B69" w:rsidP="00D81B69">
      <w:pPr>
        <w:keepNext/>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b/>
          <w:i/>
        </w:rPr>
        <w:t>Marjanovic A</w:t>
      </w:r>
      <w:r w:rsidRPr="003B37BC">
        <w:rPr>
          <w:rFonts w:asciiTheme="majorHAnsi" w:eastAsia="Times New Roman" w:hAnsiTheme="majorHAnsi" w:cstheme="majorHAnsi"/>
        </w:rPr>
        <w:t xml:space="preserve">., Djedjibegovic J., Lugusic A., Sober M., Saso L. Multivariate analysis of polyphenolic content and in vitro antioxidant capacity of wild and cultivated berries from Bosnia and Herzegovina. </w:t>
      </w:r>
      <w:r w:rsidRPr="003B37BC">
        <w:rPr>
          <w:rFonts w:asciiTheme="majorHAnsi" w:eastAsia="Times New Roman" w:hAnsiTheme="majorHAnsi" w:cstheme="majorHAnsi"/>
        </w:rPr>
        <w:lastRenderedPageBreak/>
        <w:t>Scientific Reports, 2021, volume 11, Article number: 19259,</w:t>
      </w:r>
      <w:hyperlink r:id="rId7">
        <w:r w:rsidRPr="003B37BC">
          <w:rPr>
            <w:rFonts w:asciiTheme="majorHAnsi" w:eastAsia="Times New Roman" w:hAnsiTheme="majorHAnsi" w:cstheme="majorHAnsi"/>
          </w:rPr>
          <w:t xml:space="preserve"> </w:t>
        </w:r>
      </w:hyperlink>
      <w:hyperlink r:id="rId8">
        <w:r w:rsidRPr="003B37BC">
          <w:rPr>
            <w:rFonts w:asciiTheme="majorHAnsi" w:eastAsia="Times New Roman" w:hAnsiTheme="majorHAnsi" w:cstheme="majorHAnsi"/>
            <w:color w:val="1155CC"/>
            <w:u w:val="single"/>
          </w:rPr>
          <w:t>https://doi.org/10.1038/s41598-021-98896-8</w:t>
        </w:r>
      </w:hyperlink>
    </w:p>
    <w:p w14:paraId="54F269A4" w14:textId="77777777" w:rsidR="00D81B69" w:rsidRPr="003B37BC" w:rsidRDefault="00D81B69" w:rsidP="00D81B69">
      <w:pPr>
        <w:keepNext/>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 Detenchuk E., Trebse P., </w:t>
      </w:r>
      <w:r w:rsidRPr="003B37BC">
        <w:rPr>
          <w:rFonts w:asciiTheme="majorHAnsi" w:eastAsia="Times New Roman" w:hAnsiTheme="majorHAnsi" w:cstheme="majorHAnsi"/>
          <w:b/>
          <w:i/>
        </w:rPr>
        <w:t>Marjanovic A</w:t>
      </w:r>
      <w:r w:rsidRPr="003B37BC">
        <w:rPr>
          <w:rFonts w:asciiTheme="majorHAnsi" w:eastAsia="Times New Roman" w:hAnsiTheme="majorHAnsi" w:cstheme="majorHAnsi"/>
        </w:rPr>
        <w:t>., Kosyakov D., Ulyanovski N., Bavcon-Kralj M., Lebedev A. Transformation of resveratrol under disinfection conditions. Chemosphere, 2020; 260, 127557.</w:t>
      </w:r>
    </w:p>
    <w:p w14:paraId="72CB96AF" w14:textId="77777777" w:rsidR="00D81B69" w:rsidRPr="003B37BC" w:rsidRDefault="00D81B69" w:rsidP="00D81B69">
      <w:pPr>
        <w:keepNext/>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Djedjibegovic J., </w:t>
      </w:r>
      <w:r w:rsidRPr="003B37BC">
        <w:rPr>
          <w:rFonts w:asciiTheme="majorHAnsi" w:eastAsia="Times New Roman" w:hAnsiTheme="majorHAnsi" w:cstheme="majorHAnsi"/>
          <w:b/>
        </w:rPr>
        <w:t>Marjanovic A</w:t>
      </w:r>
      <w:r w:rsidRPr="003B37BC">
        <w:rPr>
          <w:rFonts w:asciiTheme="majorHAnsi" w:eastAsia="Times New Roman" w:hAnsiTheme="majorHAnsi" w:cstheme="majorHAnsi"/>
        </w:rPr>
        <w:t>., Panieri E., Saso L. Ellagic Acid-Derived Urolithins as Modulators of Oxidative Stress. Oxidative Medicine and Cellular Longevity, 2020; Article ID 5194508, 15 pages,</w:t>
      </w:r>
      <w:hyperlink r:id="rId9">
        <w:r w:rsidRPr="003B37BC">
          <w:rPr>
            <w:rFonts w:asciiTheme="majorHAnsi" w:eastAsia="Times New Roman" w:hAnsiTheme="majorHAnsi" w:cstheme="majorHAnsi"/>
          </w:rPr>
          <w:t xml:space="preserve"> </w:t>
        </w:r>
      </w:hyperlink>
      <w:hyperlink r:id="rId10">
        <w:r w:rsidRPr="003B37BC">
          <w:rPr>
            <w:rFonts w:asciiTheme="majorHAnsi" w:eastAsia="Times New Roman" w:hAnsiTheme="majorHAnsi" w:cstheme="majorHAnsi"/>
            <w:color w:val="1155CC"/>
            <w:u w:val="single"/>
          </w:rPr>
          <w:t>https://doi.org/10.1155/2020/5194508</w:t>
        </w:r>
      </w:hyperlink>
    </w:p>
    <w:p w14:paraId="0760BD2D" w14:textId="77777777" w:rsidR="00D81B69" w:rsidRPr="003B37BC" w:rsidRDefault="00D81B69" w:rsidP="00D81B69">
      <w:pPr>
        <w:keepLines/>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C. Harman, M. Grung, J. Djedjibegovic, </w:t>
      </w:r>
      <w:r w:rsidRPr="003B37BC">
        <w:rPr>
          <w:rFonts w:asciiTheme="majorHAnsi" w:eastAsia="Times New Roman" w:hAnsiTheme="majorHAnsi" w:cstheme="majorHAnsi"/>
          <w:b/>
          <w:i/>
        </w:rPr>
        <w:t>A. Marjanovic</w:t>
      </w:r>
      <w:r w:rsidRPr="003B37BC">
        <w:rPr>
          <w:rFonts w:asciiTheme="majorHAnsi" w:eastAsia="Times New Roman" w:hAnsiTheme="majorHAnsi" w:cstheme="majorHAnsi"/>
        </w:rPr>
        <w:t>, E. Fjeld, H. F. V. Braaten, M. Sober, T. Larssen, S. B. Ranneklev. The organic pollutants status of rivers in Bosnia and Herzegovina as determined by a combination of active and passive sampling methods. Environmental Monitoring and Assesment, 2018; 190:283.</w:t>
      </w:r>
    </w:p>
    <w:p w14:paraId="254615BB" w14:textId="77777777" w:rsidR="00D81B69" w:rsidRPr="003B37BC" w:rsidRDefault="00D81B69" w:rsidP="00D81B69">
      <w:pPr>
        <w:keepLines/>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J. Djedjibegovic, </w:t>
      </w:r>
      <w:r w:rsidRPr="003B37BC">
        <w:rPr>
          <w:rFonts w:asciiTheme="majorHAnsi" w:eastAsia="Times New Roman" w:hAnsiTheme="majorHAnsi" w:cstheme="majorHAnsi"/>
          <w:b/>
          <w:i/>
        </w:rPr>
        <w:t>A. Marjanovic</w:t>
      </w:r>
      <w:r w:rsidRPr="003B37BC">
        <w:rPr>
          <w:rFonts w:asciiTheme="majorHAnsi" w:eastAsia="Times New Roman" w:hAnsiTheme="majorHAnsi" w:cstheme="majorHAnsi"/>
        </w:rPr>
        <w:t>, S. Burnic, E. Omeragic, A. Dobraca, F. Caklovica, M. Sober. Polychlorinated biphenyls (PCBs) in fish from the Sana River (Bosnia and Herzegovina): A preliminary study on the health risk in sport fishermen.  Journal of Environmental Science and Health, Part B. 2015; 50(9):638-644.</w:t>
      </w:r>
    </w:p>
    <w:p w14:paraId="0CBC6B1F" w14:textId="77777777" w:rsidR="00D81B69" w:rsidRPr="003B37BC" w:rsidRDefault="00D81B69" w:rsidP="00D81B69">
      <w:pPr>
        <w:keepLines/>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C. Harman, M. Grung, J. Djedjibegovic, </w:t>
      </w:r>
      <w:r w:rsidRPr="003B37BC">
        <w:rPr>
          <w:rFonts w:asciiTheme="majorHAnsi" w:eastAsia="Times New Roman" w:hAnsiTheme="majorHAnsi" w:cstheme="majorHAnsi"/>
          <w:b/>
          <w:i/>
        </w:rPr>
        <w:t>A. Marjanovic</w:t>
      </w:r>
      <w:r w:rsidRPr="003B37BC">
        <w:rPr>
          <w:rFonts w:asciiTheme="majorHAnsi" w:eastAsia="Times New Roman" w:hAnsiTheme="majorHAnsi" w:cstheme="majorHAnsi"/>
        </w:rPr>
        <w:t>, M. Sober, K. Sinanovic, E. Fjeld, S. Rognerud, S.B. Ranneklev, T. Larssen. Screening for Stockholm Convention persistent organic pollutants in the Bosna River (Bosnia and Herzegovina). Environmental Monitoring and Assessment, 2013; 185:1671-1683.</w:t>
      </w:r>
    </w:p>
    <w:p w14:paraId="336642FA" w14:textId="77777777" w:rsidR="00D81B69" w:rsidRPr="003B37BC" w:rsidRDefault="00D81B69" w:rsidP="00D81B69">
      <w:pPr>
        <w:keepLines/>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J. Djedjibegovic, T. Larssen, A. Skrbo, </w:t>
      </w:r>
      <w:r w:rsidRPr="003B37BC">
        <w:rPr>
          <w:rFonts w:asciiTheme="majorHAnsi" w:eastAsia="Times New Roman" w:hAnsiTheme="majorHAnsi" w:cstheme="majorHAnsi"/>
          <w:b/>
          <w:i/>
        </w:rPr>
        <w:t>A. Marjanovic</w:t>
      </w:r>
      <w:r w:rsidRPr="003B37BC">
        <w:rPr>
          <w:rFonts w:asciiTheme="majorHAnsi" w:eastAsia="Times New Roman" w:hAnsiTheme="majorHAnsi" w:cstheme="majorHAnsi"/>
        </w:rPr>
        <w:t>, M. Sober. Contents of cadmium, copper, mercury and lead in fish from the Neretva river (Bosnia and Herzegovina) determined by inductively coupled plasma mass spectrometry (ICP-MS). Food Chemistry. 2012; 131 (2): 469-476.</w:t>
      </w:r>
    </w:p>
    <w:p w14:paraId="75244BEE" w14:textId="77777777" w:rsidR="00D81B69" w:rsidRPr="003B37BC" w:rsidRDefault="00D81B69" w:rsidP="00D81B69">
      <w:pPr>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J Djedjibegovic, </w:t>
      </w:r>
      <w:r w:rsidRPr="003B37BC">
        <w:rPr>
          <w:rFonts w:asciiTheme="majorHAnsi" w:eastAsia="Times New Roman" w:hAnsiTheme="majorHAnsi" w:cstheme="majorHAnsi"/>
          <w:b/>
          <w:i/>
        </w:rPr>
        <w:t>A Marjanovic</w:t>
      </w:r>
      <w:r w:rsidRPr="003B37BC">
        <w:rPr>
          <w:rFonts w:asciiTheme="majorHAnsi" w:eastAsia="Times New Roman" w:hAnsiTheme="majorHAnsi" w:cstheme="majorHAnsi"/>
        </w:rPr>
        <w:t>, M Sober, A Skrbo, K Sinanovic, T Larssen, M Grung, E Fjeld and S Rognerud. Levels of persistent organic pollutants in the Neretva River (Bosnia and Herzegovina) determined by deployment of semipermeable membrane devices (SPMD). Journal of Environmental Science and Health, part B. 2010; 45 (2): 128-136.</w:t>
      </w:r>
    </w:p>
    <w:p w14:paraId="0C81E4DF" w14:textId="77777777" w:rsidR="00D81B69" w:rsidRPr="003B37BC" w:rsidRDefault="00D81B69" w:rsidP="00D81B69">
      <w:pPr>
        <w:numPr>
          <w:ilvl w:val="3"/>
          <w:numId w:val="1"/>
        </w:numPr>
        <w:spacing w:after="0"/>
        <w:ind w:left="141"/>
        <w:jc w:val="both"/>
        <w:rPr>
          <w:rFonts w:asciiTheme="majorHAnsi" w:eastAsia="Times New Roman" w:hAnsiTheme="majorHAnsi" w:cstheme="majorHAnsi"/>
        </w:rPr>
      </w:pPr>
      <w:r w:rsidRPr="003B37BC">
        <w:rPr>
          <w:rFonts w:asciiTheme="majorHAnsi" w:eastAsia="Times New Roman" w:hAnsiTheme="majorHAnsi" w:cstheme="majorHAnsi"/>
        </w:rPr>
        <w:t xml:space="preserve">M. Lekić, F. Korać, M. Šober, </w:t>
      </w:r>
      <w:r w:rsidRPr="003B37BC">
        <w:rPr>
          <w:rFonts w:asciiTheme="majorHAnsi" w:eastAsia="Times New Roman" w:hAnsiTheme="majorHAnsi" w:cstheme="majorHAnsi"/>
          <w:b/>
          <w:i/>
        </w:rPr>
        <w:t>A. Marjanović</w:t>
      </w:r>
      <w:r w:rsidRPr="003B37BC">
        <w:rPr>
          <w:rFonts w:asciiTheme="majorHAnsi" w:eastAsia="Times New Roman" w:hAnsiTheme="majorHAnsi" w:cstheme="majorHAnsi"/>
        </w:rPr>
        <w:t>: Planar Chromatography of Steroid Hormones and Anabolics. Acta Chim Slov, 2007; 54: 88-91.</w:t>
      </w:r>
    </w:p>
    <w:p w14:paraId="6E35F8C7" w14:textId="77777777" w:rsidR="00D81B69" w:rsidRPr="003B37BC" w:rsidRDefault="00D81B69" w:rsidP="00D81B69">
      <w:pPr>
        <w:spacing w:after="0"/>
        <w:ind w:left="2880"/>
        <w:jc w:val="both"/>
        <w:rPr>
          <w:rFonts w:asciiTheme="majorHAnsi" w:hAnsiTheme="majorHAnsi" w:cstheme="majorHAnsi"/>
        </w:rPr>
      </w:pPr>
    </w:p>
    <w:p w14:paraId="2795EC38" w14:textId="77777777" w:rsidR="00D81B69" w:rsidRPr="003B37BC" w:rsidRDefault="00D81B69" w:rsidP="00D81B69">
      <w:pPr>
        <w:pBdr>
          <w:top w:val="nil"/>
          <w:left w:val="nil"/>
          <w:bottom w:val="nil"/>
          <w:right w:val="nil"/>
          <w:between w:val="nil"/>
        </w:pBdr>
        <w:ind w:left="720"/>
        <w:rPr>
          <w:rFonts w:asciiTheme="majorHAnsi" w:hAnsiTheme="majorHAnsi" w:cstheme="majorHAnsi"/>
          <w:b/>
          <w:color w:val="000000"/>
        </w:rPr>
      </w:pPr>
    </w:p>
    <w:p w14:paraId="2E27EED7" w14:textId="77777777" w:rsidR="008D105F" w:rsidRDefault="008D105F"/>
    <w:sectPr w:rsidR="008D105F" w:rsidSect="00D81B6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2194"/>
    <w:multiLevelType w:val="multilevel"/>
    <w:tmpl w:val="E536F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FD60F9"/>
    <w:multiLevelType w:val="multilevel"/>
    <w:tmpl w:val="0548F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53E18"/>
    <w:multiLevelType w:val="multilevel"/>
    <w:tmpl w:val="BC44005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E563CD0"/>
    <w:multiLevelType w:val="multilevel"/>
    <w:tmpl w:val="7BB44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795D47"/>
    <w:multiLevelType w:val="multilevel"/>
    <w:tmpl w:val="701C7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3F54E8"/>
    <w:multiLevelType w:val="multilevel"/>
    <w:tmpl w:val="12EA0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6330487">
    <w:abstractNumId w:val="1"/>
  </w:num>
  <w:num w:numId="2" w16cid:durableId="1779719770">
    <w:abstractNumId w:val="2"/>
  </w:num>
  <w:num w:numId="3" w16cid:durableId="1362239771">
    <w:abstractNumId w:val="3"/>
  </w:num>
  <w:num w:numId="4" w16cid:durableId="332608129">
    <w:abstractNumId w:val="4"/>
  </w:num>
  <w:num w:numId="5" w16cid:durableId="1471941079">
    <w:abstractNumId w:val="0"/>
  </w:num>
  <w:num w:numId="6" w16cid:durableId="1628732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9"/>
    <w:rsid w:val="00091EAB"/>
    <w:rsid w:val="002474A4"/>
    <w:rsid w:val="0034367F"/>
    <w:rsid w:val="008D105F"/>
    <w:rsid w:val="00D81B69"/>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328E"/>
  <w15:chartTrackingRefBased/>
  <w15:docId w15:val="{747323B7-6CC6-4B2C-852F-4C02F997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69"/>
    <w:pPr>
      <w:spacing w:after="200" w:line="276" w:lineRule="auto"/>
    </w:pPr>
    <w:rPr>
      <w:rFonts w:ascii="Calibri" w:eastAsia="Calibri" w:hAnsi="Calibri" w:cs="Calibri"/>
      <w:kern w:val="0"/>
      <w:sz w:val="22"/>
      <w:szCs w:val="22"/>
      <w:lang w:val="bs-Latn-BA" w:eastAsia="bs-Latn-BA"/>
      <w14:ligatures w14:val="none"/>
    </w:rPr>
  </w:style>
  <w:style w:type="paragraph" w:styleId="Heading1">
    <w:name w:val="heading 1"/>
    <w:basedOn w:val="Normal"/>
    <w:next w:val="Normal"/>
    <w:link w:val="Heading1Char"/>
    <w:uiPriority w:val="9"/>
    <w:qFormat/>
    <w:rsid w:val="00D81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B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B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B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B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B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B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B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69"/>
    <w:rPr>
      <w:rFonts w:eastAsiaTheme="majorEastAsia" w:cstheme="majorBidi"/>
      <w:color w:val="272727" w:themeColor="text1" w:themeTint="D8"/>
    </w:rPr>
  </w:style>
  <w:style w:type="paragraph" w:styleId="Title">
    <w:name w:val="Title"/>
    <w:basedOn w:val="Normal"/>
    <w:next w:val="Normal"/>
    <w:link w:val="TitleChar"/>
    <w:uiPriority w:val="10"/>
    <w:qFormat/>
    <w:rsid w:val="00D8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69"/>
    <w:pPr>
      <w:spacing w:before="160"/>
      <w:jc w:val="center"/>
    </w:pPr>
    <w:rPr>
      <w:i/>
      <w:iCs/>
      <w:color w:val="404040" w:themeColor="text1" w:themeTint="BF"/>
    </w:rPr>
  </w:style>
  <w:style w:type="character" w:customStyle="1" w:styleId="QuoteChar">
    <w:name w:val="Quote Char"/>
    <w:basedOn w:val="DefaultParagraphFont"/>
    <w:link w:val="Quote"/>
    <w:uiPriority w:val="29"/>
    <w:rsid w:val="00D81B69"/>
    <w:rPr>
      <w:i/>
      <w:iCs/>
      <w:color w:val="404040" w:themeColor="text1" w:themeTint="BF"/>
    </w:rPr>
  </w:style>
  <w:style w:type="paragraph" w:styleId="ListParagraph">
    <w:name w:val="List Paragraph"/>
    <w:basedOn w:val="Normal"/>
    <w:uiPriority w:val="34"/>
    <w:qFormat/>
    <w:rsid w:val="00D81B69"/>
    <w:pPr>
      <w:ind w:left="720"/>
      <w:contextualSpacing/>
    </w:pPr>
  </w:style>
  <w:style w:type="character" w:styleId="IntenseEmphasis">
    <w:name w:val="Intense Emphasis"/>
    <w:basedOn w:val="DefaultParagraphFont"/>
    <w:uiPriority w:val="21"/>
    <w:qFormat/>
    <w:rsid w:val="00D81B69"/>
    <w:rPr>
      <w:i/>
      <w:iCs/>
      <w:color w:val="2F5496" w:themeColor="accent1" w:themeShade="BF"/>
    </w:rPr>
  </w:style>
  <w:style w:type="paragraph" w:styleId="IntenseQuote">
    <w:name w:val="Intense Quote"/>
    <w:basedOn w:val="Normal"/>
    <w:next w:val="Normal"/>
    <w:link w:val="IntenseQuoteChar"/>
    <w:uiPriority w:val="30"/>
    <w:qFormat/>
    <w:rsid w:val="00D81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B69"/>
    <w:rPr>
      <w:i/>
      <w:iCs/>
      <w:color w:val="2F5496" w:themeColor="accent1" w:themeShade="BF"/>
    </w:rPr>
  </w:style>
  <w:style w:type="character" w:styleId="IntenseReference">
    <w:name w:val="Intense Reference"/>
    <w:basedOn w:val="DefaultParagraphFont"/>
    <w:uiPriority w:val="32"/>
    <w:qFormat/>
    <w:rsid w:val="00D81B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1-98896-8" TargetMode="External"/><Relationship Id="rId3" Type="http://schemas.openxmlformats.org/officeDocument/2006/relationships/settings" Target="settings.xml"/><Relationship Id="rId7" Type="http://schemas.openxmlformats.org/officeDocument/2006/relationships/hyperlink" Target="https://doi.org/10.1038/s41598-021-9889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cont.2021.108631" TargetMode="External"/><Relationship Id="rId11" Type="http://schemas.openxmlformats.org/officeDocument/2006/relationships/fontTable" Target="fontTable.xml"/><Relationship Id="rId5" Type="http://schemas.openxmlformats.org/officeDocument/2006/relationships/hyperlink" Target="https://doi.org/10.1016/j.foodcont.2021.108631" TargetMode="External"/><Relationship Id="rId10" Type="http://schemas.openxmlformats.org/officeDocument/2006/relationships/hyperlink" Target="https://doi.org/10.1155/2020/5194508" TargetMode="External"/><Relationship Id="rId4" Type="http://schemas.openxmlformats.org/officeDocument/2006/relationships/webSettings" Target="webSettings.xml"/><Relationship Id="rId9" Type="http://schemas.openxmlformats.org/officeDocument/2006/relationships/hyperlink" Target="https://doi.org/10.1155/2020/5194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2025-11-03T09:04:00Z</dcterms:created>
  <dcterms:modified xsi:type="dcterms:W3CDTF">2025-11-03T09:04:00Z</dcterms:modified>
</cp:coreProperties>
</file>